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5A80F">
      <w:pPr>
        <w:pStyle w:val="7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14:paraId="5D4D4840">
      <w:pPr>
        <w:pStyle w:val="12"/>
        <w:tabs>
          <w:tab w:val="left" w:pos="4820"/>
        </w:tabs>
        <w:ind w:left="963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z w:val="28"/>
          <w:szCs w:val="28"/>
        </w:rPr>
        <w:t>Предоставление права льготного посещения клубных формирований учреждений в сфере культуры»</w:t>
      </w:r>
    </w:p>
    <w:p w14:paraId="4091C0A7">
      <w:pPr>
        <w:pStyle w:val="7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14:paraId="79A9130C">
      <w:pPr>
        <w:pStyle w:val="7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14:paraId="1C44A6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</w:t>
      </w:r>
    </w:p>
    <w:p w14:paraId="0213B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14:paraId="6C65D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 и документов, необходимых </w:t>
      </w:r>
    </w:p>
    <w:p w14:paraId="7D8193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14:paraId="68EFFD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14:paraId="11BFBD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6776"/>
        <w:gridCol w:w="7222"/>
      </w:tblGrid>
      <w:tr w14:paraId="5C40B52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2608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776" w:type="dxa"/>
          </w:tcPr>
          <w:p w14:paraId="6752E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</w:t>
            </w:r>
          </w:p>
        </w:tc>
        <w:tc>
          <w:tcPr>
            <w:tcW w:w="7222" w:type="dxa"/>
          </w:tcPr>
          <w:p w14:paraId="5E391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14:paraId="1408182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6776"/>
        <w:gridCol w:w="7222"/>
      </w:tblGrid>
      <w:tr w14:paraId="6FE58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tblHeader/>
        </w:trPr>
        <w:tc>
          <w:tcPr>
            <w:tcW w:w="562" w:type="dxa"/>
          </w:tcPr>
          <w:p w14:paraId="21D09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6" w:type="dxa"/>
          </w:tcPr>
          <w:p w14:paraId="62B66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2" w:type="dxa"/>
          </w:tcPr>
          <w:p w14:paraId="719F6E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14:paraId="1EE25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4560" w:type="dxa"/>
            <w:gridSpan w:val="3"/>
          </w:tcPr>
          <w:p w14:paraId="323AB123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Результат «Предоставление права льготного посещения клубных формирований учреждений в сфере культуры»</w:t>
            </w:r>
          </w:p>
        </w:tc>
      </w:tr>
      <w:tr w14:paraId="062EC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4560" w:type="dxa"/>
            <w:gridSpan w:val="3"/>
          </w:tcPr>
          <w:p w14:paraId="2578E940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>
              <w:rPr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14:paraId="2FCC7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2" w:type="dxa"/>
          </w:tcPr>
          <w:p w14:paraId="68FDC9B2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599F9BDE">
            <w:pPr>
              <w:pStyle w:val="9"/>
              <w:spacing w:before="0" w:beforeAutospacing="0" w:after="0" w:afterAutospacing="0"/>
              <w:jc w:val="both"/>
            </w:pPr>
            <w:r>
              <w:t>обращение с заявлением о предоставлении муниципальной услуги лица, не относящегося к категории заявителей</w:t>
            </w:r>
          </w:p>
        </w:tc>
        <w:tc>
          <w:tcPr>
            <w:tcW w:w="7222" w:type="dxa"/>
          </w:tcPr>
          <w:p w14:paraId="34F2ED28">
            <w:pPr>
              <w:pStyle w:val="9"/>
              <w:spacing w:before="0" w:beforeAutospacing="0" w:after="0" w:afterAutospacing="0"/>
              <w:jc w:val="both"/>
            </w:pPr>
            <w:r>
              <w:t>1А, 2А</w:t>
            </w:r>
          </w:p>
        </w:tc>
      </w:tr>
      <w:tr w14:paraId="4DC55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562" w:type="dxa"/>
          </w:tcPr>
          <w:p w14:paraId="4DC7607A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66DFF3D2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неполной информации (комплекта документов от заявителя)</w:t>
            </w:r>
          </w:p>
        </w:tc>
        <w:tc>
          <w:tcPr>
            <w:tcW w:w="7222" w:type="dxa"/>
          </w:tcPr>
          <w:p w14:paraId="779D0C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1FA92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62" w:type="dxa"/>
          </w:tcPr>
          <w:p w14:paraId="047DF16D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14:paraId="7E5050CE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повреждения и исправления, не позволяющие однозначно истолковать их содержание; не содержащих обратного адреса, подписи, печати (при наличии)</w:t>
            </w:r>
          </w:p>
        </w:tc>
        <w:tc>
          <w:tcPr>
            <w:tcW w:w="7222" w:type="dxa"/>
          </w:tcPr>
          <w:p w14:paraId="1991D2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5E852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2" w:type="dxa"/>
          </w:tcPr>
          <w:p w14:paraId="618C7F99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  <w:vAlign w:val="center"/>
          </w:tcPr>
          <w:p w14:paraId="3F1D8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14:paraId="4EA17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14:paraId="0B279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14560" w:type="dxa"/>
            <w:gridSpan w:val="3"/>
          </w:tcPr>
          <w:p w14:paraId="6FC336BC">
            <w:pPr>
              <w:pStyle w:val="9"/>
              <w:spacing w:before="0" w:after="0"/>
              <w:jc w:val="center"/>
            </w:pPr>
            <w:r>
              <w:t>Исчерпывающий перечень оснований для приостановления предоставления муниципальной услуги</w:t>
            </w:r>
          </w:p>
        </w:tc>
      </w:tr>
      <w:tr w14:paraId="5ADCB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562" w:type="dxa"/>
          </w:tcPr>
          <w:p w14:paraId="38D3916E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14:paraId="5A9C45D0">
            <w:pPr>
              <w:pStyle w:val="9"/>
              <w:spacing w:before="0" w:after="0"/>
              <w:jc w:val="both"/>
            </w:pPr>
            <w:r>
              <w:rPr>
                <w:lang w:val="ru-RU"/>
              </w:rPr>
              <w:t>о</w:t>
            </w:r>
            <w:r>
              <w:t>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14:paraId="402CAA7F">
            <w:pPr>
              <w:pStyle w:val="9"/>
              <w:spacing w:before="0" w:after="0"/>
              <w:jc w:val="both"/>
            </w:pPr>
          </w:p>
        </w:tc>
      </w:tr>
      <w:tr w14:paraId="63A8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14560" w:type="dxa"/>
            <w:gridSpan w:val="3"/>
          </w:tcPr>
          <w:p w14:paraId="474C620B">
            <w:pPr>
              <w:pStyle w:val="9"/>
              <w:spacing w:before="0" w:after="0"/>
              <w:jc w:val="center"/>
            </w:pPr>
            <w:r>
              <w:t>Исчерпывающий перечень оснований для отказа в предоставлении муниципальной услуги</w:t>
            </w:r>
          </w:p>
        </w:tc>
      </w:tr>
      <w:tr w14:paraId="68EF8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62" w:type="dxa"/>
          </w:tcPr>
          <w:p w14:paraId="6EC45FF4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38994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не соответствует категории лиц, имеющих право на предоставление муниципальной услуги</w:t>
            </w:r>
          </w:p>
        </w:tc>
        <w:tc>
          <w:tcPr>
            <w:tcW w:w="7222" w:type="dxa"/>
          </w:tcPr>
          <w:p w14:paraId="199E1DD9">
            <w:pPr>
              <w:pStyle w:val="9"/>
              <w:spacing w:before="0" w:after="0"/>
              <w:jc w:val="both"/>
            </w:pPr>
            <w:r>
              <w:t>1А, 2А</w:t>
            </w:r>
          </w:p>
        </w:tc>
      </w:tr>
      <w:tr w14:paraId="45F7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562" w:type="dxa"/>
          </w:tcPr>
          <w:p w14:paraId="6973E197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42028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недостоверной информации</w:t>
            </w:r>
          </w:p>
        </w:tc>
        <w:tc>
          <w:tcPr>
            <w:tcW w:w="7222" w:type="dxa"/>
          </w:tcPr>
          <w:p w14:paraId="3C0E2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7E170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62" w:type="dxa"/>
          </w:tcPr>
          <w:p w14:paraId="1FEC40F4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14:paraId="466F230C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документы или сведения утратили силу на момент обращения за муниципальной услугой </w:t>
            </w:r>
          </w:p>
        </w:tc>
        <w:tc>
          <w:tcPr>
            <w:tcW w:w="7222" w:type="dxa"/>
          </w:tcPr>
          <w:p w14:paraId="11720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0AFFE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62" w:type="dxa"/>
          </w:tcPr>
          <w:p w14:paraId="0D2CFEBD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14:paraId="41D6624F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обязательных полей в форме запроса, в том числе в интерактивной форме запроса на Едином портале, Региональном портале (недостоверное, неполное, либо неправильное заполнение) (при подаче заявления в электронном виде)</w:t>
            </w:r>
          </w:p>
        </w:tc>
        <w:tc>
          <w:tcPr>
            <w:tcW w:w="7222" w:type="dxa"/>
          </w:tcPr>
          <w:p w14:paraId="6890B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061C5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62" w:type="dxa"/>
          </w:tcPr>
          <w:p w14:paraId="3B4A461E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14:paraId="4D666D30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неполной информации, в том числе неполного комплекта документов (при подаче заявления в электронном виде)</w:t>
            </w:r>
          </w:p>
        </w:tc>
        <w:tc>
          <w:tcPr>
            <w:tcW w:w="7222" w:type="dxa"/>
          </w:tcPr>
          <w:p w14:paraId="3FE51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15A61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750A8580">
            <w:pPr>
              <w:pStyle w:val="9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  <w:r>
              <w:rPr>
                <w:b/>
                <w:spacing w:val="2"/>
              </w:rPr>
              <w:t xml:space="preserve"> «</w:t>
            </w:r>
            <w:r>
              <w:rPr>
                <w:rStyle w:val="19"/>
                <w:b/>
                <w:sz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  <w:r>
              <w:rPr>
                <w:b/>
                <w:spacing w:val="2"/>
              </w:rPr>
              <w:t>»</w:t>
            </w:r>
          </w:p>
        </w:tc>
      </w:tr>
      <w:tr w14:paraId="17D75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558F71C0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14:paraId="78D8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46D3526B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3710A5F7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доверенность не подтверждает полномочия представителя заявителя на подачу заявление об исправлении допущенных опечаток и (или) ошибок и иных документов</w:t>
            </w:r>
          </w:p>
        </w:tc>
        <w:tc>
          <w:tcPr>
            <w:tcW w:w="7222" w:type="dxa"/>
          </w:tcPr>
          <w:p w14:paraId="6AFA4E91">
            <w:pPr>
              <w:pStyle w:val="9"/>
              <w:spacing w:before="0" w:beforeAutospacing="0" w:after="0" w:afterAutospacing="0"/>
              <w:jc w:val="both"/>
            </w:pPr>
            <w:r>
              <w:t>2Б</w:t>
            </w:r>
          </w:p>
        </w:tc>
      </w:tr>
      <w:tr w14:paraId="761A8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39ED33D7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3AD95EF4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документы, являющиеся обязательными для представления, не представлены заявителем в установленный срок</w:t>
            </w:r>
          </w:p>
        </w:tc>
        <w:tc>
          <w:tcPr>
            <w:tcW w:w="7222" w:type="dxa"/>
          </w:tcPr>
          <w:p w14:paraId="6D23AE89">
            <w:pPr>
              <w:pStyle w:val="9"/>
              <w:spacing w:before="0" w:after="0"/>
              <w:jc w:val="both"/>
            </w:pPr>
            <w:r>
              <w:t>1Б, 2Б</w:t>
            </w:r>
          </w:p>
        </w:tc>
      </w:tr>
      <w:tr w14:paraId="39DB0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562" w:type="dxa"/>
          </w:tcPr>
          <w:p w14:paraId="6B109B92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14:paraId="4CEAB53F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7222" w:type="dxa"/>
            <w:vAlign w:val="center"/>
          </w:tcPr>
          <w:p w14:paraId="0D4544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 2Б</w:t>
            </w:r>
          </w:p>
        </w:tc>
      </w:tr>
      <w:tr w14:paraId="28D47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62" w:type="dxa"/>
          </w:tcPr>
          <w:p w14:paraId="3672C452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14:paraId="6C626420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14:paraId="394F93BF">
            <w:pPr>
              <w:pStyle w:val="9"/>
              <w:spacing w:before="0" w:beforeAutospacing="0" w:after="0" w:afterAutospacing="0"/>
              <w:jc w:val="both"/>
            </w:pPr>
            <w:r>
              <w:t>2Б</w:t>
            </w:r>
          </w:p>
        </w:tc>
      </w:tr>
      <w:tr w14:paraId="35AAA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562" w:type="dxa"/>
          </w:tcPr>
          <w:p w14:paraId="51310CC4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14:paraId="166EE76A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сведения, указанные в заявление об исправлении допущенных опечаток и (или) ошибок, недостоверны и (или) представлены не в полном объеме</w:t>
            </w:r>
          </w:p>
        </w:tc>
        <w:tc>
          <w:tcPr>
            <w:tcW w:w="7222" w:type="dxa"/>
          </w:tcPr>
          <w:p w14:paraId="352D4543">
            <w:pPr>
              <w:pStyle w:val="9"/>
              <w:spacing w:before="0" w:beforeAutospacing="0" w:after="0" w:afterAutospacing="0"/>
              <w:jc w:val="both"/>
            </w:pPr>
            <w:r>
              <w:t>1Б, 2Б</w:t>
            </w:r>
          </w:p>
        </w:tc>
      </w:tr>
      <w:tr w14:paraId="307D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4560" w:type="dxa"/>
            <w:gridSpan w:val="3"/>
          </w:tcPr>
          <w:p w14:paraId="1C07DE8B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приостановления предоставления муниципальной услуги</w:t>
            </w:r>
          </w:p>
        </w:tc>
      </w:tr>
      <w:tr w14:paraId="4B0A9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525D49E6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14:paraId="2EFEF212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14:paraId="204782BA">
            <w:pPr>
              <w:pStyle w:val="9"/>
              <w:spacing w:before="0" w:beforeAutospacing="0" w:after="0" w:afterAutospacing="0"/>
              <w:jc w:val="both"/>
            </w:pPr>
          </w:p>
        </w:tc>
      </w:tr>
      <w:tr w14:paraId="2FEB5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2EB8CC0A">
            <w:pPr>
              <w:pStyle w:val="9"/>
              <w:spacing w:before="0" w:beforeAutospacing="0" w:after="0" w:afterAutospacing="0"/>
              <w:jc w:val="center"/>
              <w:rPr>
                <w:rFonts w:hint="default"/>
                <w:lang w:val="ru-RU"/>
              </w:rPr>
            </w:pPr>
            <w:r>
              <w:t>Исчерпывающий перечень оснований для отказа в предоставлении муниципальной услуги</w:t>
            </w:r>
          </w:p>
        </w:tc>
      </w:tr>
      <w:tr w14:paraId="22D9A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29A0D98E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7D82CF16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14:paraId="215BB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1Б,2 Б</w:t>
            </w:r>
          </w:p>
        </w:tc>
      </w:tr>
      <w:tr w14:paraId="7C07A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50342EC0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61A3EB86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14:paraId="28E87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 2Б</w:t>
            </w:r>
          </w:p>
        </w:tc>
      </w:tr>
      <w:tr w14:paraId="7E268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0DA82AD6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14:paraId="05F97AC6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7222" w:type="dxa"/>
          </w:tcPr>
          <w:p w14:paraId="44B72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 2Б</w:t>
            </w:r>
          </w:p>
        </w:tc>
      </w:tr>
      <w:tr w14:paraId="49F33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415E30E4">
            <w:pPr>
              <w:pStyle w:val="9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  <w:r>
              <w:rPr>
                <w:b/>
                <w:spacing w:val="2"/>
              </w:rPr>
              <w:t xml:space="preserve"> «Выдача дубликата документа, выданного по результатам ранее предоставленной муниципальной услуги»</w:t>
            </w:r>
          </w:p>
        </w:tc>
      </w:tr>
      <w:tr w14:paraId="7E8A9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265BA1C2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14:paraId="49D58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48A9B4F5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31F05E7E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доверенность не подтверждает полномочия представителя заявителя на подачу заявления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7222" w:type="dxa"/>
          </w:tcPr>
          <w:p w14:paraId="1FDFB894">
            <w:pPr>
              <w:pStyle w:val="9"/>
              <w:spacing w:before="0" w:beforeAutospacing="0" w:after="0" w:afterAutospacing="0"/>
              <w:jc w:val="both"/>
            </w:pPr>
            <w:r>
              <w:t>2В</w:t>
            </w:r>
          </w:p>
        </w:tc>
      </w:tr>
      <w:tr w14:paraId="2D20D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0B6D9618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4C8C88CA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документы, являющиеся обязательными для представления, не представлены заявителем </w:t>
            </w:r>
          </w:p>
        </w:tc>
        <w:tc>
          <w:tcPr>
            <w:tcW w:w="7222" w:type="dxa"/>
          </w:tcPr>
          <w:p w14:paraId="2B09B23E">
            <w:pPr>
              <w:pStyle w:val="9"/>
              <w:spacing w:before="0" w:after="0"/>
              <w:jc w:val="both"/>
            </w:pPr>
            <w:r>
              <w:t>1В, 2В</w:t>
            </w:r>
          </w:p>
        </w:tc>
      </w:tr>
      <w:tr w14:paraId="76C28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17E85388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14:paraId="00B7635C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7222" w:type="dxa"/>
            <w:vAlign w:val="center"/>
          </w:tcPr>
          <w:p w14:paraId="7FEF5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  <w:tr w14:paraId="216FC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62" w:type="dxa"/>
          </w:tcPr>
          <w:p w14:paraId="62721436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14:paraId="296EEF54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14:paraId="461A2524">
            <w:pPr>
              <w:pStyle w:val="9"/>
              <w:spacing w:before="0" w:beforeAutospacing="0" w:after="0" w:afterAutospacing="0"/>
              <w:jc w:val="both"/>
            </w:pPr>
            <w:r>
              <w:t>2В</w:t>
            </w:r>
          </w:p>
        </w:tc>
      </w:tr>
      <w:tr w14:paraId="69C7E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62" w:type="dxa"/>
          </w:tcPr>
          <w:p w14:paraId="4660E7D6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14:paraId="131BD442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сведения, указанные в заявление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  <w:r>
              <w:rPr>
                <w:rFonts w:ascii="Times New Roman" w:hAnsi="Times New Roman"/>
                <w:sz w:val="24"/>
                <w:szCs w:val="24"/>
              </w:rPr>
              <w:t>, недостоверны и (или) представлены не в полном объеме</w:t>
            </w:r>
          </w:p>
        </w:tc>
        <w:tc>
          <w:tcPr>
            <w:tcW w:w="7222" w:type="dxa"/>
          </w:tcPr>
          <w:p w14:paraId="5A5BD50E">
            <w:pPr>
              <w:pStyle w:val="9"/>
              <w:spacing w:before="0" w:beforeAutospacing="0" w:after="0" w:afterAutospacing="0"/>
              <w:jc w:val="both"/>
            </w:pPr>
            <w:r>
              <w:t>1Б, 2Б</w:t>
            </w:r>
          </w:p>
        </w:tc>
      </w:tr>
      <w:tr w14:paraId="1230B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4560" w:type="dxa"/>
            <w:gridSpan w:val="3"/>
          </w:tcPr>
          <w:p w14:paraId="48C9CE78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приостановления предоставления муниципальной услуги</w:t>
            </w:r>
          </w:p>
        </w:tc>
      </w:tr>
      <w:tr w14:paraId="1B29E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0ECFF064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14:paraId="5B5599B5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14:paraId="66304A1E">
            <w:pPr>
              <w:pStyle w:val="9"/>
              <w:spacing w:before="0" w:beforeAutospacing="0" w:after="0" w:afterAutospacing="0"/>
              <w:jc w:val="both"/>
            </w:pPr>
          </w:p>
        </w:tc>
      </w:tr>
      <w:tr w14:paraId="73A36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560" w:type="dxa"/>
            <w:gridSpan w:val="3"/>
          </w:tcPr>
          <w:p w14:paraId="3F975690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отказа в предоставлении муниципальной услуги</w:t>
            </w:r>
          </w:p>
        </w:tc>
      </w:tr>
      <w:tr w14:paraId="2811C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5630197E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27A00783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14:paraId="2477F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  <w:tr w14:paraId="77193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1D896B96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399A8960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14:paraId="4F54B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  <w:tr w14:paraId="60F89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75BEF183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14:paraId="1B646413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Управлении, документа, указанного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заявлении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7222" w:type="dxa"/>
          </w:tcPr>
          <w:p w14:paraId="1A8298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</w:tbl>
    <w:p w14:paraId="4C1AF88D">
      <w:pPr>
        <w:pStyle w:val="7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14:paraId="3EE682F1">
      <w:pPr>
        <w:pStyle w:val="7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14:paraId="29CF41EF">
      <w:pPr>
        <w:pStyle w:val="7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управления культуры </w:t>
      </w:r>
    </w:p>
    <w:p w14:paraId="178EB38A">
      <w:pPr>
        <w:pStyle w:val="7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Туапсинского                 </w:t>
      </w:r>
    </w:p>
    <w:p w14:paraId="12F402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                                                                                                                                            Ю.А. Данилова</w:t>
      </w:r>
    </w:p>
    <w:p w14:paraId="3F877D87">
      <w:pPr>
        <w:pStyle w:val="7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sectPr>
      <w:headerReference r:id="rId6" w:type="first"/>
      <w:headerReference r:id="rId5" w:type="default"/>
      <w:pgSz w:w="16838" w:h="11906" w:orient="landscape"/>
      <w:pgMar w:top="1701" w:right="1134" w:bottom="567" w:left="1134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6469158"/>
    </w:sdtPr>
    <w:sdtContent>
      <w:p w14:paraId="7CCA60A8">
        <w:pPr>
          <w:pStyle w:val="6"/>
          <w:jc w:val="center"/>
        </w:pPr>
        <w:r>
          <w:rPr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 w:cs="Times New Roman" w:eastAsiaTheme="majorEastAsia"/>
                                  <w:sz w:val="28"/>
                                  <w:szCs w:val="28"/>
                                </w:rPr>
                                <w:id w:val="-1807150379"/>
                              </w:sdtPr>
                              <w:sdtEndPr>
                                <w:rPr>
                                  <w:rFonts w:ascii="Times New Roman" w:hAnsi="Times New Roman" w:cs="Times New Roman" w:eastAsiaTheme="majorEastAsia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14:paraId="13BBD34D">
                                  <w:pPr>
                                    <w:jc w:val="center"/>
                                    <w:rPr>
                                      <w:rFonts w:ascii="Times New Roman" w:hAnsi="Times New Roman" w:cs="Times New Roman" w:eastAsiaTheme="majorEastAsia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 xml:space="preserve">PAGE  \* MERGEFORMAT</w:instrText>
                                  </w:r>
                                  <w:r>
                                    <w:rPr>
                                      <w:rFonts w:ascii="Times New Roman" w:hAnsi="Times New Roman" w:cs="Times New Roman"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="Times New Roman" w:hAnsi="Times New Roman" w:cs="Times New Roman" w:eastAsiaTheme="majorEastAsia"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imes New Roman" w:hAnsi="Times New Roman" w:cs="Times New Roman"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_x0000_s1026" o:spid="_x0000_s1026" o:spt="1" style="position:absolute;left:0pt;margin-left:783.55pt;margin-top:262.4pt;height:70.5pt;width:60pt;mso-position-horizontal-relative:page;mso-position-vertical-relative:page;z-index:251660288;mso-width-relative:page;mso-height-relative:page;" fillcolor="#FFFFFF" filled="t" stroked="f" coordsize="21600,21600" o:allowincell="f" o:gfxdata="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8tY4e1AAAAAUBAAAPAAAAAAAAAAEAIAAAACIAAABkcnMvZG93bnJl&#10;di54bWxQSwECFAAUAAAACACHTuJAUFlgRzoCAABEBAAADgAAAAAAAAABACAAAAAjAQAAZHJzL2Uy&#10;b0RvYy54bWxQSwUGAAAAAAYABgBZAQAAzwUAAAAA&#10;">
                  <v:fill on="t" focussize="0,0"/>
                  <v:stroke on="f"/>
                  <v:imagedata o:title=""/>
                  <o:lock v:ext="edit" aspectratio="f"/>
                  <v:textbox style="layout-flow:vertical;">
                    <w:txbxContent>
                      <w:sdt>
                        <w:sdtPr>
                          <w:rPr>
                            <w:rFonts w:ascii="Times New Roman" w:hAnsi="Times New Roman" w:cs="Times New Roman" w:eastAsiaTheme="majorEastAsia"/>
                            <w:sz w:val="28"/>
                            <w:szCs w:val="28"/>
                          </w:rPr>
                          <w:id w:val="-1807150379"/>
                        </w:sdtPr>
                        <w:sdtEndPr>
                          <w:rPr>
                            <w:rFonts w:ascii="Times New Roman" w:hAnsi="Times New Roman" w:cs="Times New Roman" w:eastAsiaTheme="majorEastAsia"/>
                            <w:sz w:val="28"/>
                            <w:szCs w:val="28"/>
                          </w:rPr>
                        </w:sdtEndPr>
                        <w:sdtContent>
                          <w:p w14:paraId="13BBD34D">
                            <w:pPr>
                              <w:jc w:val="center"/>
                              <w:rPr>
                                <w:rFonts w:ascii="Times New Roman" w:hAnsi="Times New Roman" w:cs="Times New Roman" w:eastAsia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 xml:space="preserve">PAGE  \* MERGEFORMAT</w:instrText>
                            </w:r>
                            <w:r>
                              <w:rPr>
                                <w:rFonts w:ascii="Times New Roman" w:hAnsi="Times New Roman" w:cs="Times New Roman"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>
                              <w:rPr>
                                <w:rFonts w:ascii="Times New Roman" w:hAnsi="Times New Roman" w:cs="Times New Roman" w:eastAsiaTheme="majorEastAsia"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75799131"/>
    </w:sdtPr>
    <w:sdtContent>
      <w:p w14:paraId="5C6102BB">
        <w:pPr>
          <w:pStyle w:val="6"/>
        </w:pPr>
        <w:r>
          <w:rPr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0611F00">
                              <w:pPr>
                                <w:jc w:val="center"/>
                                <w:rPr>
                                  <w:rFonts w:ascii="Times New Roman" w:hAnsi="Times New Roman" w:cs="Times New Roman" w:eastAsiaTheme="majorEastAsia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_x0000_s1026" o:spid="_x0000_s1026" o:spt="1" style="position:absolute;left:0pt;margin-left:783.55pt;margin-top:262.4pt;height:70.5pt;width:60pt;mso-position-horizontal-relative:page;mso-position-vertical-relative:page;z-index:251659264;mso-width-relative:page;mso-height-relative:page;" fillcolor="#FFFFFF" filled="t" stroked="f" coordsize="21600,21600" o:allowincell="f" o:gfxdata="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Dy1jh7UAAAABQEAAA8AAAAAAAAAAQAgAAAAIgAAAGRycy9kb3ducmV2&#10;LnhtbFBLAQIUABQAAAAIAIdO4kCY2ATyOQIAAEQEAAAOAAAAAAAAAAEAIAAAACMBAABkcnMvZTJv&#10;RG9jLnhtbFBLBQYAAAAABgAGAFkBAADOBQAAAAA=&#10;">
                  <v:fill on="t" focussize="0,0"/>
                  <v:stroke on="f"/>
                  <v:imagedata o:title=""/>
                  <o:lock v:ext="edit" aspectratio="f"/>
                  <v:textbox style="layout-flow:vertical;">
                    <w:txbxContent>
                      <w:p w14:paraId="10611F00">
                        <w:pPr>
                          <w:jc w:val="center"/>
                          <w:rPr>
                            <w:rFonts w:ascii="Times New Roman" w:hAnsi="Times New Roman" w:cs="Times New Roman" w:eastAsiaTheme="majorEastAsia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061481"/>
    <w:rsid w:val="000867B4"/>
    <w:rsid w:val="000B3006"/>
    <w:rsid w:val="000D7AE1"/>
    <w:rsid w:val="001029DE"/>
    <w:rsid w:val="001410E2"/>
    <w:rsid w:val="00192C32"/>
    <w:rsid w:val="001C77BF"/>
    <w:rsid w:val="001F475A"/>
    <w:rsid w:val="00206264"/>
    <w:rsid w:val="00214EA0"/>
    <w:rsid w:val="002277E6"/>
    <w:rsid w:val="002426B9"/>
    <w:rsid w:val="00284186"/>
    <w:rsid w:val="002C78BA"/>
    <w:rsid w:val="00304FA6"/>
    <w:rsid w:val="003065F6"/>
    <w:rsid w:val="003102DB"/>
    <w:rsid w:val="00365A8E"/>
    <w:rsid w:val="003965BE"/>
    <w:rsid w:val="003A3C6F"/>
    <w:rsid w:val="003A40BF"/>
    <w:rsid w:val="003B0A4B"/>
    <w:rsid w:val="00461DE7"/>
    <w:rsid w:val="004825D9"/>
    <w:rsid w:val="004A6926"/>
    <w:rsid w:val="004B0884"/>
    <w:rsid w:val="004C35F1"/>
    <w:rsid w:val="004E7225"/>
    <w:rsid w:val="005265A4"/>
    <w:rsid w:val="00555FC5"/>
    <w:rsid w:val="0057407E"/>
    <w:rsid w:val="005764C7"/>
    <w:rsid w:val="005C294F"/>
    <w:rsid w:val="005C4E3F"/>
    <w:rsid w:val="00607B27"/>
    <w:rsid w:val="00631027"/>
    <w:rsid w:val="006349C7"/>
    <w:rsid w:val="006434A3"/>
    <w:rsid w:val="00654A92"/>
    <w:rsid w:val="006665B3"/>
    <w:rsid w:val="006958DA"/>
    <w:rsid w:val="006C4F2D"/>
    <w:rsid w:val="006F78A6"/>
    <w:rsid w:val="007156E1"/>
    <w:rsid w:val="007222DD"/>
    <w:rsid w:val="007429DF"/>
    <w:rsid w:val="007716A0"/>
    <w:rsid w:val="007B6A75"/>
    <w:rsid w:val="007C07A1"/>
    <w:rsid w:val="00817427"/>
    <w:rsid w:val="0083196B"/>
    <w:rsid w:val="00843B3D"/>
    <w:rsid w:val="008679DE"/>
    <w:rsid w:val="008A0935"/>
    <w:rsid w:val="008C69E2"/>
    <w:rsid w:val="008D05EB"/>
    <w:rsid w:val="00904E4B"/>
    <w:rsid w:val="0092492E"/>
    <w:rsid w:val="0093526D"/>
    <w:rsid w:val="00952717"/>
    <w:rsid w:val="00984F42"/>
    <w:rsid w:val="009E140F"/>
    <w:rsid w:val="00A118F0"/>
    <w:rsid w:val="00A2773D"/>
    <w:rsid w:val="00AA05F2"/>
    <w:rsid w:val="00B006DB"/>
    <w:rsid w:val="00B10913"/>
    <w:rsid w:val="00B12DF1"/>
    <w:rsid w:val="00B22B0C"/>
    <w:rsid w:val="00B47357"/>
    <w:rsid w:val="00B9735E"/>
    <w:rsid w:val="00BC5621"/>
    <w:rsid w:val="00C04CDA"/>
    <w:rsid w:val="00C775B6"/>
    <w:rsid w:val="00C838FE"/>
    <w:rsid w:val="00CE081A"/>
    <w:rsid w:val="00D37F0F"/>
    <w:rsid w:val="00D921BE"/>
    <w:rsid w:val="00DE5DEE"/>
    <w:rsid w:val="00DF3AC9"/>
    <w:rsid w:val="00E64236"/>
    <w:rsid w:val="00E705A6"/>
    <w:rsid w:val="00E70B86"/>
    <w:rsid w:val="00E70EB8"/>
    <w:rsid w:val="00E75F9F"/>
    <w:rsid w:val="00ED46DD"/>
    <w:rsid w:val="00EF3AB6"/>
    <w:rsid w:val="00F007AE"/>
    <w:rsid w:val="00F13CBD"/>
    <w:rsid w:val="00F2052B"/>
    <w:rsid w:val="00F9259F"/>
    <w:rsid w:val="00F936B3"/>
    <w:rsid w:val="00FC5320"/>
    <w:rsid w:val="00FD2A26"/>
    <w:rsid w:val="00FE164F"/>
    <w:rsid w:val="00FF0E3F"/>
    <w:rsid w:val="03D65976"/>
    <w:rsid w:val="0C3F420D"/>
    <w:rsid w:val="137E5EC9"/>
    <w:rsid w:val="327A6A7E"/>
    <w:rsid w:val="428B318E"/>
    <w:rsid w:val="516B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color w:val="0000FF"/>
      <w:u w:val="single"/>
    </w:rPr>
  </w:style>
  <w:style w:type="paragraph" w:styleId="5">
    <w:name w:val="Balloon Text"/>
    <w:basedOn w:val="1"/>
    <w:link w:val="1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Body Text"/>
    <w:basedOn w:val="1"/>
    <w:link w:val="11"/>
    <w:qFormat/>
    <w:uiPriority w:val="1"/>
    <w:pPr>
      <w:spacing w:before="240" w:after="240" w:line="240" w:lineRule="auto"/>
      <w:ind w:right="4309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0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Основной текст Знак"/>
    <w:basedOn w:val="2"/>
    <w:link w:val="7"/>
    <w:qFormat/>
    <w:uiPriority w:val="1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customStyle="1" w:styleId="12">
    <w:name w:val="ConsPlusNormal"/>
    <w:link w:val="13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character" w:customStyle="1" w:styleId="13">
    <w:name w:val="ConsPlusNormal Знак"/>
    <w:link w:val="12"/>
    <w:qFormat/>
    <w:locked/>
    <w:uiPriority w:val="0"/>
    <w:rPr>
      <w:rFonts w:ascii="Arial" w:hAnsi="Arial" w:eastAsia="Times New Roman" w:cs="Arial"/>
      <w:sz w:val="20"/>
      <w:szCs w:val="20"/>
      <w:lang w:eastAsia="ru-RU"/>
    </w:rPr>
  </w:style>
  <w:style w:type="paragraph" w:styleId="14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character" w:customStyle="1" w:styleId="15">
    <w:name w:val="Верхний колонтитул Знак"/>
    <w:basedOn w:val="2"/>
    <w:link w:val="6"/>
    <w:qFormat/>
    <w:uiPriority w:val="99"/>
  </w:style>
  <w:style w:type="character" w:customStyle="1" w:styleId="16">
    <w:name w:val="Нижний колонтитул Знак"/>
    <w:basedOn w:val="2"/>
    <w:link w:val="8"/>
    <w:qFormat/>
    <w:uiPriority w:val="99"/>
  </w:style>
  <w:style w:type="character" w:customStyle="1" w:styleId="17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18">
    <w:name w:val="Standard"/>
    <w:qFormat/>
    <w:uiPriority w:val="0"/>
    <w:pPr>
      <w:spacing w:after="200" w:line="276" w:lineRule="auto"/>
    </w:pPr>
    <w:rPr>
      <w:rFonts w:ascii="Calibri" w:hAnsi="Calibri" w:eastAsia="Times New Roman" w:cs="Times New Roman"/>
      <w:color w:val="000000"/>
      <w:sz w:val="22"/>
      <w:lang w:val="ru-RU" w:eastAsia="ru-RU" w:bidi="ar-SA"/>
    </w:rPr>
  </w:style>
  <w:style w:type="character" w:customStyle="1" w:styleId="19">
    <w:name w:val="Обычный1"/>
    <w:qFormat/>
    <w:uiPriority w:val="0"/>
    <w:rPr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AE78B7-F171-4EC5-9BB8-CFD9A7560F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596</Words>
  <Characters>4331</Characters>
  <Lines>36</Lines>
  <Paragraphs>10</Paragraphs>
  <TotalTime>4</TotalTime>
  <ScaleCrop>false</ScaleCrop>
  <LinksUpToDate>false</LinksUpToDate>
  <CharactersWithSpaces>4984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2026-02-11T12:57:00Z</dcterms:created>
  <dc:creator>Юлия Кучукова</dc:creator>
  <cp:lastModifiedBy>WPS_1777959284</cp:lastModifiedBy>
  <cp:lastPrinted>2025-09-22T13:13:00Z</cp:lastPrinted>
  <dcterms:modified xsi:type="dcterms:W3CDTF">2026-06-02T08:48:03Z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5B402B79AAC444C2BD9DC268DDBCB89F_12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